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3D7B1" w14:textId="49D61980" w:rsidR="00656F82" w:rsidRDefault="00656F82">
      <w:r>
        <w:t>Sehr geehrte Damen und Herren,</w:t>
      </w:r>
    </w:p>
    <w:p w14:paraId="687E18A3" w14:textId="77777777" w:rsidR="00656F82" w:rsidRDefault="00656F82"/>
    <w:p w14:paraId="0CB3F88D" w14:textId="26508517" w:rsidR="00656F82" w:rsidRDefault="00656F82">
      <w:r>
        <w:t>betreffend Anhörun</w:t>
      </w:r>
      <w:r w:rsidR="00D87AFC">
        <w:t xml:space="preserve">g vom 07.05.24 </w:t>
      </w:r>
      <w:r>
        <w:t>zur angedachten Kündigung von Herrn</w:t>
      </w:r>
      <w:r w:rsidR="00FC4F57">
        <w:t xml:space="preserve"> F.</w:t>
      </w:r>
      <w:r>
        <w:t xml:space="preserve"> zum 30.11.2024 nehmen wir wie folgt Stellung:</w:t>
      </w:r>
    </w:p>
    <w:p w14:paraId="1D6FD3D6" w14:textId="77777777" w:rsidR="00656F82" w:rsidRDefault="00656F82"/>
    <w:p w14:paraId="3C096224" w14:textId="77777777" w:rsidR="00591A16" w:rsidRDefault="00656F82">
      <w:r>
        <w:t xml:space="preserve">Der Personalausschuss widerspricht der angedachten Kündigung gemäß § 102 </w:t>
      </w:r>
      <w:r w:rsidRPr="00591A16">
        <w:rPr>
          <w:b/>
          <w:bCs/>
        </w:rPr>
        <w:t>Abs. 2</w:t>
      </w:r>
    </w:p>
    <w:p w14:paraId="3A3E3A17" w14:textId="015A6E0F" w:rsidR="00656F82" w:rsidRDefault="00656F82">
      <w:r w:rsidRPr="00A77E18">
        <w:rPr>
          <w:b/>
          <w:bCs/>
        </w:rPr>
        <w:t>Nr. 3;</w:t>
      </w:r>
      <w:r>
        <w:t xml:space="preserve"> </w:t>
      </w:r>
      <w:r w:rsidRPr="00A77E18">
        <w:rPr>
          <w:b/>
          <w:bCs/>
        </w:rPr>
        <w:t>Nr. 4</w:t>
      </w:r>
      <w:r>
        <w:t xml:space="preserve"> und </w:t>
      </w:r>
      <w:r w:rsidRPr="00A77E18">
        <w:rPr>
          <w:b/>
          <w:bCs/>
        </w:rPr>
        <w:t>Nr. 5</w:t>
      </w:r>
      <w:r>
        <w:t xml:space="preserve"> </w:t>
      </w:r>
      <w:r w:rsidRPr="00A77E18">
        <w:rPr>
          <w:b/>
          <w:bCs/>
        </w:rPr>
        <w:t>BetrVG</w:t>
      </w:r>
      <w:r w:rsidR="00AE10FA">
        <w:rPr>
          <w:b/>
          <w:bCs/>
        </w:rPr>
        <w:t>. (Widerspruchsbegründung Ziffer 3, Buchst. i – k)</w:t>
      </w:r>
    </w:p>
    <w:p w14:paraId="4CB9C763" w14:textId="77777777" w:rsidR="00656F82" w:rsidRDefault="00656F82"/>
    <w:p w14:paraId="6F0DC1BB" w14:textId="65867F91" w:rsidR="00656F82" w:rsidRPr="00AE10FA" w:rsidRDefault="00656F82" w:rsidP="00085512">
      <w:pPr>
        <w:pStyle w:val="Listenabsatz"/>
        <w:numPr>
          <w:ilvl w:val="0"/>
          <w:numId w:val="2"/>
        </w:numPr>
        <w:rPr>
          <w:b/>
          <w:bCs/>
        </w:rPr>
      </w:pPr>
      <w:r w:rsidRPr="00AE10FA">
        <w:rPr>
          <w:b/>
          <w:bCs/>
        </w:rPr>
        <w:t>Sachverhalt aus Sicht des Arbeitgebers</w:t>
      </w:r>
      <w:r w:rsidR="00D87AFC" w:rsidRPr="00AE10FA">
        <w:rPr>
          <w:b/>
          <w:bCs/>
        </w:rPr>
        <w:t>: (Original der Anhörung)</w:t>
      </w:r>
    </w:p>
    <w:p w14:paraId="3C2A088D" w14:textId="77777777" w:rsidR="00656F82" w:rsidRDefault="00656F82" w:rsidP="00085512"/>
    <w:p w14:paraId="442AA364" w14:textId="17A7FF8E" w:rsidR="00D87AFC" w:rsidRDefault="00D87AFC">
      <w:pPr>
        <w:rPr>
          <w:i/>
          <w:iCs/>
        </w:rPr>
      </w:pPr>
      <w:r w:rsidRPr="00D87AFC">
        <w:rPr>
          <w:i/>
          <w:iCs/>
        </w:rPr>
        <w:t>„</w:t>
      </w:r>
      <w:r w:rsidR="00656F82" w:rsidRPr="00D87AFC">
        <w:rPr>
          <w:i/>
          <w:iCs/>
        </w:rPr>
        <w:t>Herr</w:t>
      </w:r>
      <w:r w:rsidR="00FC4F57">
        <w:rPr>
          <w:i/>
          <w:iCs/>
        </w:rPr>
        <w:t xml:space="preserve"> F.</w:t>
      </w:r>
      <w:r w:rsidRPr="00D87AFC">
        <w:rPr>
          <w:i/>
          <w:iCs/>
        </w:rPr>
        <w:t xml:space="preserve"> hat wiederholt die Vorgaben und Anweisungen der Geschäftsführung missachtet</w:t>
      </w:r>
      <w:r w:rsidR="00FC4F57">
        <w:rPr>
          <w:i/>
          <w:iCs/>
        </w:rPr>
        <w:t>.</w:t>
      </w:r>
    </w:p>
    <w:p w14:paraId="6AD5DCCA" w14:textId="77777777" w:rsidR="00FC4F57" w:rsidRDefault="00FC4F57">
      <w:pPr>
        <w:rPr>
          <w:i/>
          <w:iCs/>
        </w:rPr>
      </w:pPr>
    </w:p>
    <w:p w14:paraId="4A505436" w14:textId="3A80A46F" w:rsidR="00FC4F57" w:rsidRPr="00FC4F57" w:rsidRDefault="00FC4F57">
      <w:pPr>
        <w:rPr>
          <w:b/>
          <w:bCs/>
        </w:rPr>
      </w:pPr>
      <w:r w:rsidRPr="00FC4F57">
        <w:rPr>
          <w:b/>
          <w:bCs/>
        </w:rPr>
        <w:t>Den weiteren Sachverhalt können wir leider nicht wiedergeben.</w:t>
      </w:r>
    </w:p>
    <w:p w14:paraId="59940764" w14:textId="77777777" w:rsidR="00A07EFE" w:rsidRPr="00FC4F57" w:rsidRDefault="00A07EFE">
      <w:pPr>
        <w:rPr>
          <w:b/>
          <w:bCs/>
        </w:rPr>
      </w:pPr>
    </w:p>
    <w:p w14:paraId="6CDA05FB" w14:textId="7799442B" w:rsidR="00A07EFE" w:rsidRPr="00AE10FA" w:rsidRDefault="00A07EFE" w:rsidP="00085512">
      <w:pPr>
        <w:pStyle w:val="Listenabsatz"/>
        <w:numPr>
          <w:ilvl w:val="0"/>
          <w:numId w:val="2"/>
        </w:numPr>
        <w:rPr>
          <w:b/>
          <w:bCs/>
        </w:rPr>
      </w:pPr>
      <w:r w:rsidRPr="00AE10FA">
        <w:rPr>
          <w:b/>
          <w:bCs/>
        </w:rPr>
        <w:t>Sicht des Personalausschuss</w:t>
      </w:r>
      <w:r w:rsidR="007D36D0" w:rsidRPr="00AE10FA">
        <w:rPr>
          <w:b/>
          <w:bCs/>
        </w:rPr>
        <w:t>es</w:t>
      </w:r>
    </w:p>
    <w:p w14:paraId="349F46F5" w14:textId="77777777" w:rsidR="00D87AFC" w:rsidRDefault="00D87AFC" w:rsidP="00085512"/>
    <w:p w14:paraId="3EEF0558" w14:textId="28EE3AA2" w:rsidR="00656F82" w:rsidRPr="00085512" w:rsidRDefault="00656F82" w:rsidP="00085512">
      <w:r>
        <w:t>D</w:t>
      </w:r>
      <w:r w:rsidR="00591A16">
        <w:t>iese Darstellung des Sachverhalts reicht alleine nicht für eine Kündigung. Auch das einzige gemachte Foto beweist weder eine Gefahr für andere Personen noch irgendeinen gestörten Prozessablauf mit Verspätungen und negativen Folgen für das Unternehmen</w:t>
      </w:r>
      <w:r w:rsidR="00FC4F57">
        <w:t xml:space="preserve"> Mustermann</w:t>
      </w:r>
      <w:r w:rsidR="00591A16">
        <w:t>. So zumindest</w:t>
      </w:r>
      <w:r w:rsidR="007D36D0">
        <w:t xml:space="preserve"> unsere einstimmige Meinung im Ausschuss.</w:t>
      </w:r>
    </w:p>
    <w:p w14:paraId="4904A0FA" w14:textId="77777777" w:rsidR="00656F82" w:rsidRDefault="00656F82"/>
    <w:p w14:paraId="6CE36191" w14:textId="77777777" w:rsidR="007D36D0" w:rsidRDefault="00656F82">
      <w:r>
        <w:t>In der</w:t>
      </w:r>
      <w:r w:rsidR="003C0012">
        <w:t xml:space="preserve"> Anhörung</w:t>
      </w:r>
      <w:r w:rsidR="007D36D0">
        <w:t xml:space="preserve"> sind </w:t>
      </w:r>
      <w:r w:rsidR="00591A16">
        <w:t>keine weiteren</w:t>
      </w:r>
      <w:r w:rsidR="007D36D0">
        <w:t xml:space="preserve">, auch mögliche frühere Verstöße, </w:t>
      </w:r>
      <w:r w:rsidR="003C0012">
        <w:t>aufgeführt, die den Sachverhalt und die Gesamtwürdigung des Arbeitgebers stärken würden, dass die Kündigung, a) unbedingt notwendig</w:t>
      </w:r>
      <w:r w:rsidR="008B6E23">
        <w:t xml:space="preserve"> </w:t>
      </w:r>
      <w:r w:rsidR="003C0012">
        <w:t>und b)</w:t>
      </w:r>
      <w:r w:rsidR="008B6E23">
        <w:t xml:space="preserve">, </w:t>
      </w:r>
      <w:r w:rsidR="003C0012">
        <w:t>das allerletzte Mittel ist.</w:t>
      </w:r>
    </w:p>
    <w:p w14:paraId="5789E725" w14:textId="77777777" w:rsidR="007D36D0" w:rsidRDefault="007D36D0"/>
    <w:p w14:paraId="7644A1B5" w14:textId="1ACAB08A" w:rsidR="003C0012" w:rsidRPr="00591A16" w:rsidRDefault="003C0012">
      <w:pPr>
        <w:rPr>
          <w:b/>
          <w:bCs/>
        </w:rPr>
      </w:pPr>
      <w:r w:rsidRPr="00591A16">
        <w:rPr>
          <w:b/>
          <w:bCs/>
        </w:rPr>
        <w:t>Das Ultima Ratio – Prinzip hat der Arbeitgeber nicht im Ansatz geprüft und in Erwägung gezogen</w:t>
      </w:r>
      <w:r w:rsidR="008B6E23" w:rsidRPr="00591A16">
        <w:rPr>
          <w:b/>
          <w:bCs/>
        </w:rPr>
        <w:t>.</w:t>
      </w:r>
    </w:p>
    <w:p w14:paraId="24F7230A" w14:textId="77777777" w:rsidR="00484EDA" w:rsidRDefault="00484EDA" w:rsidP="00484EDA">
      <w:pPr>
        <w:jc w:val="center"/>
        <w:rPr>
          <w:b/>
          <w:bCs/>
        </w:rPr>
      </w:pPr>
    </w:p>
    <w:p w14:paraId="464B74CA" w14:textId="54DEAC6F" w:rsidR="008B6E23" w:rsidRPr="00AE10FA" w:rsidRDefault="008B6E23" w:rsidP="00085512">
      <w:pPr>
        <w:pStyle w:val="Listenabsatz"/>
        <w:numPr>
          <w:ilvl w:val="0"/>
          <w:numId w:val="2"/>
        </w:numPr>
        <w:rPr>
          <w:b/>
          <w:bCs/>
        </w:rPr>
      </w:pPr>
      <w:r w:rsidRPr="00AE10FA">
        <w:rPr>
          <w:b/>
          <w:bCs/>
        </w:rPr>
        <w:t>Widerspruch des Personalausschusses:</w:t>
      </w:r>
    </w:p>
    <w:p w14:paraId="4D71DEC1" w14:textId="77777777" w:rsidR="008B6E23" w:rsidRDefault="008B6E23"/>
    <w:p w14:paraId="15609D45" w14:textId="3DBBF4C8" w:rsidR="00085512" w:rsidRDefault="008B6E23" w:rsidP="00AE10FA">
      <w:pPr>
        <w:pStyle w:val="Listenabsatz"/>
        <w:numPr>
          <w:ilvl w:val="0"/>
          <w:numId w:val="3"/>
        </w:numPr>
      </w:pPr>
      <w:r>
        <w:t>Herr</w:t>
      </w:r>
      <w:r w:rsidR="00FC4F57">
        <w:t xml:space="preserve"> F. </w:t>
      </w:r>
      <w:r>
        <w:t xml:space="preserve">i ist seit </w:t>
      </w:r>
      <w:r w:rsidR="00FC4F57">
        <w:t>25</w:t>
      </w:r>
      <w:r>
        <w:t xml:space="preserve"> Jahren im Betrieb. Das Arbeitsverhältnis verlief</w:t>
      </w:r>
      <w:r w:rsidR="00D76692">
        <w:t xml:space="preserve"> in der Regel </w:t>
      </w:r>
      <w:r>
        <w:t xml:space="preserve">störungsfrei. </w:t>
      </w:r>
      <w:r w:rsidR="00D76692">
        <w:t>D</w:t>
      </w:r>
      <w:r>
        <w:t>em Personalausschuss</w:t>
      </w:r>
      <w:r w:rsidR="00D76692">
        <w:t xml:space="preserve"> sind</w:t>
      </w:r>
      <w:r>
        <w:t xml:space="preserve"> keine negativen </w:t>
      </w:r>
      <w:r w:rsidR="00D76692">
        <w:t>Verhaltensweisen</w:t>
      </w:r>
      <w:r>
        <w:t xml:space="preserve"> von Herrn</w:t>
      </w:r>
      <w:r w:rsidR="00FC4F57">
        <w:t xml:space="preserve"> F. </w:t>
      </w:r>
      <w:r w:rsidR="00085512">
        <w:t xml:space="preserve"> aus der Vergangenheit </w:t>
      </w:r>
      <w:r>
        <w:t>bekannt</w:t>
      </w:r>
      <w:r w:rsidR="00085512">
        <w:t>.</w:t>
      </w:r>
    </w:p>
    <w:p w14:paraId="1E20F2E0" w14:textId="46F8F196" w:rsidR="008B6E23" w:rsidRPr="007317F9" w:rsidRDefault="008B6E23" w:rsidP="00085512">
      <w:pPr>
        <w:pStyle w:val="Listenabsatz"/>
      </w:pPr>
      <w:r>
        <w:t>Der Anhörung</w:t>
      </w:r>
      <w:r w:rsidR="00085512">
        <w:t xml:space="preserve"> sind </w:t>
      </w:r>
      <w:r>
        <w:t xml:space="preserve">auch </w:t>
      </w:r>
      <w:r w:rsidRPr="007317F9">
        <w:t xml:space="preserve">keine </w:t>
      </w:r>
      <w:r>
        <w:t xml:space="preserve">Abmahnungen </w:t>
      </w:r>
      <w:r w:rsidRPr="007317F9">
        <w:t>beigefügt</w:t>
      </w:r>
      <w:r w:rsidR="00591A16" w:rsidRPr="007317F9">
        <w:t>.</w:t>
      </w:r>
    </w:p>
    <w:p w14:paraId="1DF92435" w14:textId="77777777" w:rsidR="00365BC5" w:rsidRDefault="00365BC5"/>
    <w:p w14:paraId="371ECE21" w14:textId="6373EC8A" w:rsidR="00D76692" w:rsidRDefault="00D76692" w:rsidP="00AE10FA">
      <w:pPr>
        <w:pStyle w:val="Listenabsatz"/>
        <w:numPr>
          <w:ilvl w:val="0"/>
          <w:numId w:val="3"/>
        </w:numPr>
      </w:pPr>
      <w:r>
        <w:t>Dadurch ist ein</w:t>
      </w:r>
      <w:r w:rsidR="00085512">
        <w:t xml:space="preserve">e negative </w:t>
      </w:r>
      <w:r>
        <w:t>Gesamtwürdigung</w:t>
      </w:r>
      <w:r w:rsidR="00085512">
        <w:t xml:space="preserve"> un</w:t>
      </w:r>
      <w:r>
        <w:t>möglich. Der Vorwurf bleibt unklar</w:t>
      </w:r>
      <w:r w:rsidR="00591A16">
        <w:t>, auch das Foto beweist lediglich, dass ein Rack (Gestell) auf dem Parkplatz</w:t>
      </w:r>
      <w:r w:rsidR="00365BC5">
        <w:t xml:space="preserve"> der Geschäftsführung steht.</w:t>
      </w:r>
    </w:p>
    <w:p w14:paraId="2238436C" w14:textId="77777777" w:rsidR="00AE10FA" w:rsidRDefault="00AE10FA" w:rsidP="00AE10FA"/>
    <w:p w14:paraId="60D1220A" w14:textId="66DDEA7D" w:rsidR="00365BC5" w:rsidRDefault="00365BC5" w:rsidP="00AE10FA">
      <w:pPr>
        <w:pStyle w:val="Listenabsatz"/>
        <w:numPr>
          <w:ilvl w:val="0"/>
          <w:numId w:val="3"/>
        </w:numPr>
      </w:pPr>
      <w:r>
        <w:t>Ein Vergehen von Herrn</w:t>
      </w:r>
      <w:r w:rsidR="00FC4F57">
        <w:t xml:space="preserve"> F. </w:t>
      </w:r>
      <w:r>
        <w:t xml:space="preserve"> beweist es jedoch nicht.</w:t>
      </w:r>
    </w:p>
    <w:p w14:paraId="4B5DFC21" w14:textId="77777777" w:rsidR="00AE10FA" w:rsidRDefault="00AE10FA" w:rsidP="00AE10FA">
      <w:pPr>
        <w:pStyle w:val="Listenabsatz"/>
      </w:pPr>
    </w:p>
    <w:p w14:paraId="4B85DF90" w14:textId="4C19B6E8" w:rsidR="00365BC5" w:rsidRDefault="00365BC5" w:rsidP="00AE10FA">
      <w:pPr>
        <w:pStyle w:val="Listenabsatz"/>
        <w:numPr>
          <w:ilvl w:val="0"/>
          <w:numId w:val="3"/>
        </w:numPr>
      </w:pPr>
      <w:r>
        <w:t>Zudem stellt sich die Frage, warum zum Zeitpunkt des „Chaos“ keine weiteren Beweisfotos gemacht wurden, die den beschriebenen Zustand</w:t>
      </w:r>
      <w:r w:rsidR="00A07EFE">
        <w:t xml:space="preserve"> erhärtet hätten</w:t>
      </w:r>
      <w:r w:rsidR="007317F9">
        <w:t>.</w:t>
      </w:r>
    </w:p>
    <w:p w14:paraId="18651749" w14:textId="77777777" w:rsidR="00365BC5" w:rsidRDefault="00365BC5"/>
    <w:p w14:paraId="23BED5F1" w14:textId="1ECAE676" w:rsidR="00365BC5" w:rsidRPr="00D76692" w:rsidRDefault="00365BC5" w:rsidP="00AE10FA">
      <w:pPr>
        <w:pStyle w:val="Listenabsatz"/>
        <w:numPr>
          <w:ilvl w:val="0"/>
          <w:numId w:val="3"/>
        </w:numPr>
      </w:pPr>
      <w:r>
        <w:t>Das Gestell könnte somit von jedem, der einen Stapler bedienen kann, dort abgestellt</w:t>
      </w:r>
      <w:r w:rsidR="00A07EFE">
        <w:t xml:space="preserve"> worden sein.</w:t>
      </w:r>
    </w:p>
    <w:p w14:paraId="20C86718" w14:textId="77777777" w:rsidR="008B6E23" w:rsidRDefault="008B6E23"/>
    <w:p w14:paraId="3BAED235" w14:textId="6924B80D" w:rsidR="00484EDA" w:rsidRDefault="00365BC5" w:rsidP="00AE10FA">
      <w:pPr>
        <w:pStyle w:val="Listenabsatz"/>
        <w:numPr>
          <w:ilvl w:val="0"/>
          <w:numId w:val="3"/>
        </w:numPr>
      </w:pPr>
      <w:r>
        <w:t xml:space="preserve">Auch das </w:t>
      </w:r>
      <w:r w:rsidR="008B6E23">
        <w:t>Vertrauensverhältnis kann</w:t>
      </w:r>
      <w:r>
        <w:t xml:space="preserve"> </w:t>
      </w:r>
      <w:r w:rsidR="008B6E23">
        <w:t>weder</w:t>
      </w:r>
      <w:r w:rsidR="00982B8D">
        <w:t xml:space="preserve"> gänzlich </w:t>
      </w:r>
      <w:r w:rsidR="008B6E23">
        <w:t>zerstört noch massiv erschüttert sein</w:t>
      </w:r>
      <w:r w:rsidR="00A07EFE">
        <w:t xml:space="preserve">, zumindest nicht nach einer Beschäftigungszeit von 17 Jahren. </w:t>
      </w:r>
      <w:r w:rsidR="008B6E23">
        <w:t xml:space="preserve">Eine Weiterbeschäftigung ist somit </w:t>
      </w:r>
      <w:r w:rsidR="00A07EFE">
        <w:t xml:space="preserve">jederzeit </w:t>
      </w:r>
      <w:r w:rsidR="008B6E23">
        <w:t>möglich und dem Arbeitgeber auch ohne weitere Einschränkung zuzumuten</w:t>
      </w:r>
      <w:r w:rsidR="00484EDA">
        <w:t>.</w:t>
      </w:r>
    </w:p>
    <w:p w14:paraId="4DE94665" w14:textId="77777777" w:rsidR="00484EDA" w:rsidRDefault="00484EDA"/>
    <w:p w14:paraId="70270DB3" w14:textId="7641B624" w:rsidR="007D36D0" w:rsidRDefault="00484EDA" w:rsidP="00AE10FA">
      <w:pPr>
        <w:pStyle w:val="Listenabsatz"/>
        <w:numPr>
          <w:ilvl w:val="0"/>
          <w:numId w:val="3"/>
        </w:numPr>
      </w:pPr>
      <w:r>
        <w:t>Der Arbeitgeber hat zudem nicht geprüft, warum Herr</w:t>
      </w:r>
      <w:r w:rsidR="00FC4F57">
        <w:t xml:space="preserve"> F. </w:t>
      </w:r>
      <w:r w:rsidR="00365BC5">
        <w:t xml:space="preserve"> oder ein anderer Beteiligter</w:t>
      </w:r>
      <w:r>
        <w:t xml:space="preserve"> den Parkplatz als Zwischenpuffer benutzt hat</w:t>
      </w:r>
      <w:r w:rsidR="00225AFE">
        <w:t xml:space="preserve"> und </w:t>
      </w:r>
      <w:r>
        <w:t>Herr</w:t>
      </w:r>
      <w:r w:rsidR="00FC4F57">
        <w:t xml:space="preserve"> F. </w:t>
      </w:r>
      <w:r>
        <w:t xml:space="preserve"> ggf. gar nicht anders handeln konnte</w:t>
      </w:r>
      <w:r w:rsidR="00365BC5">
        <w:t>.</w:t>
      </w:r>
    </w:p>
    <w:p w14:paraId="67F556AB" w14:textId="4FC0EE09" w:rsidR="00484EDA" w:rsidRPr="00085512" w:rsidRDefault="00484EDA" w:rsidP="00AE10FA">
      <w:pPr>
        <w:pStyle w:val="Listenabsatz"/>
        <w:numPr>
          <w:ilvl w:val="0"/>
          <w:numId w:val="3"/>
        </w:numPr>
      </w:pPr>
      <w:r>
        <w:lastRenderedPageBreak/>
        <w:t xml:space="preserve">Aber auch dieser Aspekt ist nebensächlich, </w:t>
      </w:r>
      <w:r w:rsidRPr="00982B8D">
        <w:t>denn egal</w:t>
      </w:r>
      <w:r>
        <w:t xml:space="preserve"> wie man den Sachverhalt interpretiert, gibt es für den Arbeitgeber </w:t>
      </w:r>
      <w:r w:rsidRPr="00085512">
        <w:t>mildere Mittel, die er besonders</w:t>
      </w:r>
      <w:r w:rsidR="007D36D0" w:rsidRPr="00085512">
        <w:t xml:space="preserve"> bei diesem unklaren </w:t>
      </w:r>
      <w:r w:rsidRPr="00085512">
        <w:t>Sachverhalt anwenden muss.</w:t>
      </w:r>
    </w:p>
    <w:p w14:paraId="05A8869A" w14:textId="77777777" w:rsidR="00484EDA" w:rsidRDefault="00484EDA"/>
    <w:p w14:paraId="3F7138F2" w14:textId="6F8E032F" w:rsidR="00F24200" w:rsidRDefault="00484EDA" w:rsidP="00F24200">
      <w:pPr>
        <w:pStyle w:val="Listenabsatz"/>
        <w:numPr>
          <w:ilvl w:val="0"/>
          <w:numId w:val="3"/>
        </w:numPr>
      </w:pPr>
      <w:r>
        <w:t>Herr</w:t>
      </w:r>
      <w:r w:rsidR="00FC4F57">
        <w:t xml:space="preserve"> F. </w:t>
      </w:r>
      <w:r>
        <w:t xml:space="preserve"> kann im selben Betrieb (</w:t>
      </w:r>
      <w:r w:rsidR="00FC4F57">
        <w:t xml:space="preserve">X </w:t>
      </w:r>
      <w:r>
        <w:t xml:space="preserve">GmbH) in der Tankmontage eingesetzt werden. Hier ist </w:t>
      </w:r>
      <w:r w:rsidRPr="00AE10FA">
        <w:rPr>
          <w:b/>
          <w:bCs/>
        </w:rPr>
        <w:t>keine Fahrtätigkeit</w:t>
      </w:r>
      <w:r>
        <w:t xml:space="preserve"> mit einem Stapler notwendig. Ebenso wäre im Rahmen des Gemeinschaftsbetriebs ei</w:t>
      </w:r>
      <w:r w:rsidR="002224B1">
        <w:t>n Einsatz</w:t>
      </w:r>
      <w:r>
        <w:t xml:space="preserve"> in</w:t>
      </w:r>
      <w:r w:rsidR="00FC4F57">
        <w:t xml:space="preserve"> der Y </w:t>
      </w:r>
      <w:r>
        <w:t xml:space="preserve">GmbH möglich. Hier kann er entweder </w:t>
      </w:r>
      <w:r w:rsidR="002224B1">
        <w:t>im Bereich Leergutsortage oder im Bereich Umpack eingesetzt werden. Auch hier kämen Arbeitsplätze ohne Fahrtätigkeit in Betracht.</w:t>
      </w:r>
    </w:p>
    <w:p w14:paraId="1FC280EE" w14:textId="4D2CE03E" w:rsidR="00484EDA" w:rsidRPr="002224B1" w:rsidRDefault="002224B1" w:rsidP="00AE10FA">
      <w:pPr>
        <w:jc w:val="center"/>
        <w:rPr>
          <w:b/>
          <w:bCs/>
        </w:rPr>
      </w:pPr>
      <w:r w:rsidRPr="002224B1">
        <w:rPr>
          <w:b/>
          <w:bCs/>
        </w:rPr>
        <w:t>(Widerspruch gemäß § 102 Abs. 3 Nr. 3</w:t>
      </w:r>
      <w:r w:rsidR="00425822">
        <w:rPr>
          <w:b/>
          <w:bCs/>
        </w:rPr>
        <w:t xml:space="preserve"> BetrVG</w:t>
      </w:r>
      <w:r w:rsidRPr="002224B1">
        <w:rPr>
          <w:b/>
          <w:bCs/>
        </w:rPr>
        <w:t>)</w:t>
      </w:r>
    </w:p>
    <w:p w14:paraId="4F8E35F8" w14:textId="77777777" w:rsidR="00425822" w:rsidRDefault="00425822"/>
    <w:p w14:paraId="718B1829" w14:textId="769C4A7F" w:rsidR="00425822" w:rsidRDefault="002224B1" w:rsidP="00AE10FA">
      <w:pPr>
        <w:pStyle w:val="Listenabsatz"/>
        <w:numPr>
          <w:ilvl w:val="0"/>
          <w:numId w:val="3"/>
        </w:numPr>
      </w:pPr>
      <w:r>
        <w:t>Auch gibt es für den Arbeitgeber die Möglichkeit, Herrn</w:t>
      </w:r>
      <w:r w:rsidR="00FC4F57">
        <w:t xml:space="preserve"> F. </w:t>
      </w:r>
      <w:r>
        <w:t>nach zumutbaren Umschulungs- und/oder Fortbildungsmaßnahmen, so einzusetzen, dass er</w:t>
      </w:r>
      <w:r w:rsidR="00425822">
        <w:t xml:space="preserve"> </w:t>
      </w:r>
      <w:r>
        <w:t>für Arbeitsplätze</w:t>
      </w:r>
      <w:r w:rsidR="00425822">
        <w:t xml:space="preserve"> einsetzbar ist, die </w:t>
      </w:r>
      <w:r w:rsidR="00425822" w:rsidRPr="00AE10FA">
        <w:rPr>
          <w:b/>
          <w:bCs/>
        </w:rPr>
        <w:t>grundsätzlich kein Führen von Flurförderzeugen</w:t>
      </w:r>
      <w:r w:rsidR="00425822">
        <w:t xml:space="preserve"> (wie Stapler oder Zugmaschine) erfordern. Hier kämen insbesondere die Systemarbeitsplätze im Wareneingang, im Leitstand, oder am Umschlagplatz</w:t>
      </w:r>
      <w:r w:rsidR="00FC4F57">
        <w:t xml:space="preserve"> 212</w:t>
      </w:r>
      <w:r w:rsidR="00425822">
        <w:t xml:space="preserve"> bei</w:t>
      </w:r>
      <w:r w:rsidR="00FC4F57">
        <w:t xml:space="preserve">m Kunden </w:t>
      </w:r>
      <w:r w:rsidR="00425822">
        <w:t>in Betracht.</w:t>
      </w:r>
      <w:r w:rsidR="00AE10FA">
        <w:t xml:space="preserve"> </w:t>
      </w:r>
      <w:r w:rsidR="00425822">
        <w:t>Möglichkeiten des Einsatzes in der</w:t>
      </w:r>
      <w:r w:rsidR="00FC4F57">
        <w:t xml:space="preserve"> X</w:t>
      </w:r>
      <w:r w:rsidR="00425822">
        <w:t xml:space="preserve"> und</w:t>
      </w:r>
      <w:r w:rsidR="00085512">
        <w:t xml:space="preserve"> </w:t>
      </w:r>
      <w:r w:rsidR="00FC4F57">
        <w:t>Y</w:t>
      </w:r>
      <w:r w:rsidR="00425822">
        <w:t>,</w:t>
      </w:r>
      <w:r w:rsidR="00AE10FA">
        <w:t xml:space="preserve"> </w:t>
      </w:r>
      <w:r w:rsidR="00425822">
        <w:t>jeweils GmbH.</w:t>
      </w:r>
    </w:p>
    <w:p w14:paraId="75B08D96" w14:textId="1A34D8FC" w:rsidR="00425822" w:rsidRDefault="00425822" w:rsidP="00F24200">
      <w:pPr>
        <w:jc w:val="center"/>
        <w:rPr>
          <w:b/>
          <w:bCs/>
        </w:rPr>
      </w:pPr>
      <w:r w:rsidRPr="00425822">
        <w:rPr>
          <w:b/>
          <w:bCs/>
        </w:rPr>
        <w:t>(Widerspruch gemäß § 102 Abs. 3 Nr. 4</w:t>
      </w:r>
      <w:r>
        <w:rPr>
          <w:b/>
          <w:bCs/>
        </w:rPr>
        <w:t xml:space="preserve"> BetrVG</w:t>
      </w:r>
      <w:r w:rsidRPr="00425822">
        <w:rPr>
          <w:b/>
          <w:bCs/>
        </w:rPr>
        <w:t>)</w:t>
      </w:r>
    </w:p>
    <w:p w14:paraId="659F4D20" w14:textId="77777777" w:rsidR="00425822" w:rsidRDefault="00425822">
      <w:pPr>
        <w:rPr>
          <w:b/>
          <w:bCs/>
        </w:rPr>
      </w:pPr>
    </w:p>
    <w:p w14:paraId="3E4EFAEC" w14:textId="54A49431" w:rsidR="00F24200" w:rsidRDefault="00425822" w:rsidP="00F24200">
      <w:pPr>
        <w:pStyle w:val="Listenabsatz"/>
        <w:numPr>
          <w:ilvl w:val="0"/>
          <w:numId w:val="3"/>
        </w:numPr>
      </w:pPr>
      <w:r>
        <w:t>Ebenso hat der Arbeitgeber die Möglichkeit verstreichen lassen, Herrn</w:t>
      </w:r>
      <w:r w:rsidR="00FC4F57">
        <w:t xml:space="preserve"> F.</w:t>
      </w:r>
      <w:r>
        <w:t xml:space="preserve"> eine Weiterbeschäftigung unter gänzlich geänderten Vertragsbedingungen anzubieten und der Mitarbeiter unter Umständen einverstande</w:t>
      </w:r>
      <w:r w:rsidR="00225AFE">
        <w:t>n gewesen wäre.</w:t>
      </w:r>
    </w:p>
    <w:p w14:paraId="3ED26AC1" w14:textId="787501AD" w:rsidR="00425822" w:rsidRPr="00425822" w:rsidRDefault="00425822" w:rsidP="00085512">
      <w:pPr>
        <w:jc w:val="center"/>
        <w:rPr>
          <w:b/>
          <w:bCs/>
        </w:rPr>
      </w:pPr>
      <w:r w:rsidRPr="00425822">
        <w:rPr>
          <w:b/>
          <w:bCs/>
        </w:rPr>
        <w:t>(Widerspruch gemäß § 102 Abs. 3 Nr. 5 BetrVG</w:t>
      </w:r>
      <w:r>
        <w:rPr>
          <w:b/>
          <w:bCs/>
        </w:rPr>
        <w:t>)</w:t>
      </w:r>
    </w:p>
    <w:p w14:paraId="06483E68" w14:textId="77777777" w:rsidR="008B6E23" w:rsidRDefault="008B6E23"/>
    <w:p w14:paraId="1EA613AA" w14:textId="2CCD07AB" w:rsidR="00E005C9" w:rsidRPr="00AE10FA" w:rsidRDefault="00E005C9" w:rsidP="00085512">
      <w:pPr>
        <w:pStyle w:val="Listenabsatz"/>
        <w:numPr>
          <w:ilvl w:val="0"/>
          <w:numId w:val="2"/>
        </w:numPr>
        <w:rPr>
          <w:b/>
          <w:bCs/>
        </w:rPr>
      </w:pPr>
      <w:r w:rsidRPr="00AE10FA">
        <w:rPr>
          <w:b/>
          <w:bCs/>
        </w:rPr>
        <w:t>Zusammenfassung:</w:t>
      </w:r>
    </w:p>
    <w:p w14:paraId="4C87E4DB" w14:textId="77777777" w:rsidR="00E005C9" w:rsidRDefault="00E005C9" w:rsidP="00E005C9">
      <w:pPr>
        <w:jc w:val="center"/>
        <w:rPr>
          <w:b/>
          <w:bCs/>
        </w:rPr>
      </w:pPr>
    </w:p>
    <w:p w14:paraId="48ADD721" w14:textId="51F7D15F" w:rsidR="00E005C9" w:rsidRDefault="00A07EFE" w:rsidP="00AE10FA">
      <w:pPr>
        <w:pStyle w:val="Listenabsatz"/>
        <w:numPr>
          <w:ilvl w:val="0"/>
          <w:numId w:val="4"/>
        </w:numPr>
      </w:pPr>
      <w:r>
        <w:t>Im Grunde s</w:t>
      </w:r>
      <w:r w:rsidR="00E005C9">
        <w:t>törungsfreies Arbeitsverhältnis seit Beginn an</w:t>
      </w:r>
      <w:r w:rsidR="00DA5828">
        <w:t>.</w:t>
      </w:r>
    </w:p>
    <w:p w14:paraId="25F6DAAB" w14:textId="3DF402FC" w:rsidR="00E005C9" w:rsidRDefault="00365BC5" w:rsidP="00AE10FA">
      <w:pPr>
        <w:pStyle w:val="Listenabsatz"/>
        <w:numPr>
          <w:ilvl w:val="0"/>
          <w:numId w:val="4"/>
        </w:numPr>
      </w:pPr>
      <w:r>
        <w:t xml:space="preserve">Weitere </w:t>
      </w:r>
      <w:r w:rsidR="00D76692">
        <w:t>Abmahnungen</w:t>
      </w:r>
      <w:r w:rsidR="00982B8D">
        <w:t xml:space="preserve"> möglicherweise </w:t>
      </w:r>
      <w:r>
        <w:t xml:space="preserve">vorhanden, </w:t>
      </w:r>
      <w:r w:rsidR="00D76692">
        <w:t xml:space="preserve">aber </w:t>
      </w:r>
      <w:r w:rsidR="00E005C9">
        <w:t>der Anhörung</w:t>
      </w:r>
      <w:r w:rsidR="00D76692">
        <w:t xml:space="preserve"> nicht </w:t>
      </w:r>
      <w:r w:rsidR="00E005C9">
        <w:t>beigefügt</w:t>
      </w:r>
      <w:r w:rsidR="00DA5828">
        <w:t>.</w:t>
      </w:r>
    </w:p>
    <w:p w14:paraId="61FA903E" w14:textId="1B79EC6F" w:rsidR="00E005C9" w:rsidRDefault="009E1BA0" w:rsidP="00AE10FA">
      <w:pPr>
        <w:pStyle w:val="Listenabsatz"/>
        <w:numPr>
          <w:ilvl w:val="0"/>
          <w:numId w:val="4"/>
        </w:numPr>
      </w:pPr>
      <w:r>
        <w:t>Fehlende Sachverhaltsaufklärung. Gründe, die für den Arbeitnehmer sprechen, wurden erst gar nicht in die Kündigungsentscheidung einbezogen.</w:t>
      </w:r>
    </w:p>
    <w:p w14:paraId="7D4CA0E5" w14:textId="5BF1B40C" w:rsidR="00E005C9" w:rsidRDefault="00E005C9" w:rsidP="00AE10FA">
      <w:pPr>
        <w:pStyle w:val="Listenabsatz"/>
        <w:numPr>
          <w:ilvl w:val="0"/>
          <w:numId w:val="4"/>
        </w:numPr>
      </w:pPr>
      <w:r>
        <w:t>Mildere Mittel nicht geprüft (Ultima Ratio)</w:t>
      </w:r>
      <w:r w:rsidR="00DA5828">
        <w:t>.</w:t>
      </w:r>
    </w:p>
    <w:p w14:paraId="0F0793AA" w14:textId="77777777" w:rsidR="00E005C9" w:rsidRDefault="00E005C9" w:rsidP="00E005C9"/>
    <w:p w14:paraId="39CDA919" w14:textId="5286E318" w:rsidR="00E005C9" w:rsidRDefault="00E005C9" w:rsidP="00E005C9">
      <w:r>
        <w:t>Damit ist im Grunde alles gesagt.</w:t>
      </w:r>
    </w:p>
    <w:p w14:paraId="168CD2EE" w14:textId="77777777" w:rsidR="009E1BA0" w:rsidRDefault="009E1BA0" w:rsidP="00E005C9"/>
    <w:p w14:paraId="0453868B" w14:textId="4CD046DC" w:rsidR="009E1BA0" w:rsidRPr="00E005C9" w:rsidRDefault="009E1BA0" w:rsidP="00E005C9">
      <w:r>
        <w:t>Der Personalausschuss betrachtet mit diesem Widerspruch das Anhörungsverfahren als abgeschlossen.</w:t>
      </w:r>
    </w:p>
    <w:p w14:paraId="794FDDD8" w14:textId="77777777" w:rsidR="00E005C9" w:rsidRDefault="00E005C9"/>
    <w:p w14:paraId="7FB16990" w14:textId="77777777" w:rsidR="00E005C9" w:rsidRDefault="00E005C9"/>
    <w:p w14:paraId="6C4A872D" w14:textId="3631F0CF" w:rsidR="003C0012" w:rsidRPr="00AE10FA" w:rsidRDefault="00425822" w:rsidP="00085512">
      <w:pPr>
        <w:pStyle w:val="Listenabsatz"/>
        <w:numPr>
          <w:ilvl w:val="0"/>
          <w:numId w:val="2"/>
        </w:numPr>
        <w:rPr>
          <w:b/>
          <w:bCs/>
        </w:rPr>
      </w:pPr>
      <w:r w:rsidRPr="00AE10FA">
        <w:rPr>
          <w:b/>
          <w:bCs/>
        </w:rPr>
        <w:t>Empfehlung:</w:t>
      </w:r>
    </w:p>
    <w:p w14:paraId="6C329230" w14:textId="77777777" w:rsidR="00425822" w:rsidRDefault="00425822"/>
    <w:p w14:paraId="23D90706" w14:textId="7B9515EB" w:rsidR="00425822" w:rsidRDefault="00E005C9">
      <w:r>
        <w:t>Da aus Sicht des Personalausschusses und des gesamten Betriebsrats, die Kündigung spätestens vor dem Arbeitsgericht</w:t>
      </w:r>
      <w:r w:rsidR="00FC4F57">
        <w:t xml:space="preserve"> Musterstadt</w:t>
      </w:r>
      <w:r>
        <w:t>, Kammer</w:t>
      </w:r>
      <w:r w:rsidR="00FC4F57">
        <w:t xml:space="preserve"> Musterstadt</w:t>
      </w:r>
      <w:r w:rsidR="00365BC5">
        <w:t xml:space="preserve">, </w:t>
      </w:r>
      <w:r>
        <w:t>scheitern wird,</w:t>
      </w:r>
    </w:p>
    <w:p w14:paraId="741815A8" w14:textId="3D02D698" w:rsidR="00E005C9" w:rsidRDefault="00E005C9">
      <w:r>
        <w:t>ist es für den Arbeitgeber besser</w:t>
      </w:r>
      <w:r w:rsidR="00225AFE">
        <w:t xml:space="preserve"> und kostengünstiger</w:t>
      </w:r>
      <w:r>
        <w:t>, diese Kündigung nicht auszusprechen</w:t>
      </w:r>
      <w:r w:rsidR="00982B8D">
        <w:t xml:space="preserve"> und Herrn</w:t>
      </w:r>
      <w:r w:rsidR="00FC4F57">
        <w:t xml:space="preserve"> F. </w:t>
      </w:r>
      <w:r w:rsidR="00982B8D">
        <w:t>weiterzubeschäftigen.</w:t>
      </w:r>
    </w:p>
    <w:p w14:paraId="6D39A0E1" w14:textId="77777777" w:rsidR="00E005C9" w:rsidRDefault="00E005C9"/>
    <w:p w14:paraId="16C0952A" w14:textId="77777777" w:rsidR="00E005C9" w:rsidRDefault="00E005C9"/>
    <w:p w14:paraId="7A15D42A" w14:textId="7C85D3FD" w:rsidR="00E005C9" w:rsidRDefault="00E005C9">
      <w:r>
        <w:t>Mit freundlichen Grüßen</w:t>
      </w:r>
    </w:p>
    <w:p w14:paraId="311F81FE" w14:textId="77777777" w:rsidR="00085512" w:rsidRDefault="00085512"/>
    <w:p w14:paraId="1CA4A7F6" w14:textId="77777777" w:rsidR="00085512" w:rsidRDefault="00085512"/>
    <w:p w14:paraId="005F59C5" w14:textId="77777777" w:rsidR="00085512" w:rsidRDefault="00085512"/>
    <w:p w14:paraId="541C914A" w14:textId="4FC4DF14" w:rsidR="00085512" w:rsidRDefault="00FC4F57">
      <w:r>
        <w:t>Jens Redenschreiber</w:t>
      </w:r>
    </w:p>
    <w:p w14:paraId="1CEEE3C5" w14:textId="214C78AF" w:rsidR="00085512" w:rsidRDefault="00085512">
      <w:r>
        <w:t>-</w:t>
      </w:r>
      <w:r w:rsidR="00FC4F57">
        <w:t>Betriebsratsvorsitzender-</w:t>
      </w:r>
    </w:p>
    <w:sectPr w:rsidR="0008551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76264"/>
    <w:multiLevelType w:val="hybridMultilevel"/>
    <w:tmpl w:val="1098DDD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3D1204B"/>
    <w:multiLevelType w:val="hybridMultilevel"/>
    <w:tmpl w:val="327AD3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2B96B26"/>
    <w:multiLevelType w:val="hybridMultilevel"/>
    <w:tmpl w:val="39C0C68A"/>
    <w:lvl w:ilvl="0" w:tplc="3A96D80E">
      <w:start w:val="1"/>
      <w:numFmt w:val="upperRoman"/>
      <w:lvlText w:val="%1."/>
      <w:lvlJc w:val="left"/>
      <w:pPr>
        <w:ind w:left="1440" w:hanging="72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6609247A"/>
    <w:multiLevelType w:val="hybridMultilevel"/>
    <w:tmpl w:val="578038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36236294">
    <w:abstractNumId w:val="3"/>
  </w:num>
  <w:num w:numId="2" w16cid:durableId="927079142">
    <w:abstractNumId w:val="1"/>
  </w:num>
  <w:num w:numId="3" w16cid:durableId="400372428">
    <w:abstractNumId w:val="0"/>
  </w:num>
  <w:num w:numId="4" w16cid:durableId="5017436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F82"/>
    <w:rsid w:val="00085512"/>
    <w:rsid w:val="002224B1"/>
    <w:rsid w:val="00225AFE"/>
    <w:rsid w:val="00365BC5"/>
    <w:rsid w:val="003C0012"/>
    <w:rsid w:val="00425822"/>
    <w:rsid w:val="00484EDA"/>
    <w:rsid w:val="004B1F95"/>
    <w:rsid w:val="00591A16"/>
    <w:rsid w:val="00656F82"/>
    <w:rsid w:val="007317F9"/>
    <w:rsid w:val="007D36D0"/>
    <w:rsid w:val="008554DF"/>
    <w:rsid w:val="008B6E23"/>
    <w:rsid w:val="00982B8D"/>
    <w:rsid w:val="009E1BA0"/>
    <w:rsid w:val="00A07EFE"/>
    <w:rsid w:val="00A77E18"/>
    <w:rsid w:val="00AE10FA"/>
    <w:rsid w:val="00CD3A22"/>
    <w:rsid w:val="00D76692"/>
    <w:rsid w:val="00D87AFC"/>
    <w:rsid w:val="00DA5828"/>
    <w:rsid w:val="00E005C9"/>
    <w:rsid w:val="00F24200"/>
    <w:rsid w:val="00F8296A"/>
    <w:rsid w:val="00FC4F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808A0"/>
  <w15:chartTrackingRefBased/>
  <w15:docId w15:val="{12D0A8BF-0086-421B-96E7-1A46C5770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56F8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656F8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656F82"/>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656F82"/>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656F82"/>
    <w:pPr>
      <w:keepNext/>
      <w:keepLines/>
      <w:spacing w:before="80" w:after="40"/>
      <w:outlineLvl w:val="4"/>
    </w:pPr>
    <w:rPr>
      <w:rFonts w:asciiTheme="minorHAnsi" w:eastAsiaTheme="majorEastAsia" w:hAnsiTheme="min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656F82"/>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56F82"/>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656F82"/>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56F82"/>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56F82"/>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656F82"/>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656F82"/>
    <w:rPr>
      <w:rFonts w:asciiTheme="minorHAnsi" w:eastAsiaTheme="majorEastAsia" w:hAnsiTheme="minorHAnsi"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656F82"/>
    <w:rPr>
      <w:rFonts w:asciiTheme="minorHAnsi" w:eastAsiaTheme="majorEastAsia" w:hAnsiTheme="minorHAnsi"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656F82"/>
    <w:rPr>
      <w:rFonts w:asciiTheme="minorHAnsi" w:eastAsiaTheme="majorEastAsia" w:hAnsiTheme="min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656F82"/>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56F82"/>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656F82"/>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56F82"/>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656F82"/>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56F8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56F8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56F82"/>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656F82"/>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656F82"/>
    <w:rPr>
      <w:i/>
      <w:iCs/>
      <w:color w:val="404040" w:themeColor="text1" w:themeTint="BF"/>
    </w:rPr>
  </w:style>
  <w:style w:type="paragraph" w:styleId="Listenabsatz">
    <w:name w:val="List Paragraph"/>
    <w:basedOn w:val="Standard"/>
    <w:uiPriority w:val="34"/>
    <w:qFormat/>
    <w:rsid w:val="00656F82"/>
    <w:pPr>
      <w:ind w:left="720"/>
      <w:contextualSpacing/>
    </w:pPr>
  </w:style>
  <w:style w:type="character" w:styleId="IntensiveHervorhebung">
    <w:name w:val="Intense Emphasis"/>
    <w:basedOn w:val="Absatz-Standardschriftart"/>
    <w:uiPriority w:val="21"/>
    <w:qFormat/>
    <w:rsid w:val="00656F82"/>
    <w:rPr>
      <w:i/>
      <w:iCs/>
      <w:color w:val="2E74B5" w:themeColor="accent1" w:themeShade="BF"/>
    </w:rPr>
  </w:style>
  <w:style w:type="paragraph" w:styleId="IntensivesZitat">
    <w:name w:val="Intense Quote"/>
    <w:basedOn w:val="Standard"/>
    <w:next w:val="Standard"/>
    <w:link w:val="IntensivesZitatZchn"/>
    <w:uiPriority w:val="30"/>
    <w:qFormat/>
    <w:rsid w:val="00656F8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656F82"/>
    <w:rPr>
      <w:i/>
      <w:iCs/>
      <w:color w:val="2E74B5" w:themeColor="accent1" w:themeShade="BF"/>
    </w:rPr>
  </w:style>
  <w:style w:type="character" w:styleId="IntensiverVerweis">
    <w:name w:val="Intense Reference"/>
    <w:basedOn w:val="Absatz-Standardschriftart"/>
    <w:uiPriority w:val="32"/>
    <w:qFormat/>
    <w:rsid w:val="00656F82"/>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168450">
      <w:bodyDiv w:val="1"/>
      <w:marLeft w:val="0"/>
      <w:marRight w:val="0"/>
      <w:marTop w:val="0"/>
      <w:marBottom w:val="0"/>
      <w:divBdr>
        <w:top w:val="none" w:sz="0" w:space="0" w:color="auto"/>
        <w:left w:val="none" w:sz="0" w:space="0" w:color="auto"/>
        <w:bottom w:val="none" w:sz="0" w:space="0" w:color="auto"/>
        <w:right w:val="none" w:sz="0" w:space="0" w:color="auto"/>
      </w:divBdr>
      <w:divsChild>
        <w:div w:id="1665209042">
          <w:marLeft w:val="0"/>
          <w:marRight w:val="0"/>
          <w:marTop w:val="216"/>
          <w:marBottom w:val="0"/>
          <w:divBdr>
            <w:top w:val="none" w:sz="0" w:space="0" w:color="auto"/>
            <w:left w:val="none" w:sz="0" w:space="0" w:color="auto"/>
            <w:bottom w:val="none" w:sz="0" w:space="0" w:color="auto"/>
            <w:right w:val="none" w:sz="0" w:space="0" w:color="auto"/>
          </w:divBdr>
        </w:div>
        <w:div w:id="1344238724">
          <w:marLeft w:val="0"/>
          <w:marRight w:val="0"/>
          <w:marTop w:val="216"/>
          <w:marBottom w:val="0"/>
          <w:divBdr>
            <w:top w:val="none" w:sz="0" w:space="0" w:color="auto"/>
            <w:left w:val="none" w:sz="0" w:space="0" w:color="auto"/>
            <w:bottom w:val="none" w:sz="0" w:space="0" w:color="auto"/>
            <w:right w:val="none" w:sz="0" w:space="0" w:color="auto"/>
          </w:divBdr>
          <w:divsChild>
            <w:div w:id="218178091">
              <w:marLeft w:val="0"/>
              <w:marRight w:val="0"/>
              <w:marTop w:val="0"/>
              <w:marBottom w:val="0"/>
              <w:divBdr>
                <w:top w:val="none" w:sz="0" w:space="0" w:color="auto"/>
                <w:left w:val="none" w:sz="0" w:space="0" w:color="auto"/>
                <w:bottom w:val="none" w:sz="0" w:space="0" w:color="auto"/>
                <w:right w:val="none" w:sz="0" w:space="0" w:color="auto"/>
              </w:divBdr>
            </w:div>
            <w:div w:id="1440419195">
              <w:marLeft w:val="0"/>
              <w:marRight w:val="0"/>
              <w:marTop w:val="0"/>
              <w:marBottom w:val="0"/>
              <w:divBdr>
                <w:top w:val="none" w:sz="0" w:space="0" w:color="auto"/>
                <w:left w:val="none" w:sz="0" w:space="0" w:color="auto"/>
                <w:bottom w:val="none" w:sz="0" w:space="0" w:color="auto"/>
                <w:right w:val="none" w:sz="0" w:space="0" w:color="auto"/>
              </w:divBdr>
            </w:div>
            <w:div w:id="813301970">
              <w:marLeft w:val="0"/>
              <w:marRight w:val="0"/>
              <w:marTop w:val="0"/>
              <w:marBottom w:val="0"/>
              <w:divBdr>
                <w:top w:val="none" w:sz="0" w:space="0" w:color="auto"/>
                <w:left w:val="none" w:sz="0" w:space="0" w:color="auto"/>
                <w:bottom w:val="none" w:sz="0" w:space="0" w:color="auto"/>
                <w:right w:val="none" w:sz="0" w:space="0" w:color="auto"/>
              </w:divBdr>
            </w:div>
            <w:div w:id="321355096">
              <w:marLeft w:val="0"/>
              <w:marRight w:val="0"/>
              <w:marTop w:val="0"/>
              <w:marBottom w:val="0"/>
              <w:divBdr>
                <w:top w:val="none" w:sz="0" w:space="0" w:color="auto"/>
                <w:left w:val="none" w:sz="0" w:space="0" w:color="auto"/>
                <w:bottom w:val="none" w:sz="0" w:space="0" w:color="auto"/>
                <w:right w:val="none" w:sz="0" w:space="0" w:color="auto"/>
              </w:divBdr>
            </w:div>
            <w:div w:id="13587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16911">
      <w:bodyDiv w:val="1"/>
      <w:marLeft w:val="0"/>
      <w:marRight w:val="0"/>
      <w:marTop w:val="0"/>
      <w:marBottom w:val="0"/>
      <w:divBdr>
        <w:top w:val="none" w:sz="0" w:space="0" w:color="auto"/>
        <w:left w:val="none" w:sz="0" w:space="0" w:color="auto"/>
        <w:bottom w:val="none" w:sz="0" w:space="0" w:color="auto"/>
        <w:right w:val="none" w:sz="0" w:space="0" w:color="auto"/>
      </w:divBdr>
      <w:divsChild>
        <w:div w:id="1400328194">
          <w:marLeft w:val="0"/>
          <w:marRight w:val="0"/>
          <w:marTop w:val="216"/>
          <w:marBottom w:val="0"/>
          <w:divBdr>
            <w:top w:val="none" w:sz="0" w:space="0" w:color="auto"/>
            <w:left w:val="none" w:sz="0" w:space="0" w:color="auto"/>
            <w:bottom w:val="none" w:sz="0" w:space="0" w:color="auto"/>
            <w:right w:val="none" w:sz="0" w:space="0" w:color="auto"/>
          </w:divBdr>
        </w:div>
        <w:div w:id="987439459">
          <w:marLeft w:val="0"/>
          <w:marRight w:val="0"/>
          <w:marTop w:val="216"/>
          <w:marBottom w:val="0"/>
          <w:divBdr>
            <w:top w:val="none" w:sz="0" w:space="0" w:color="auto"/>
            <w:left w:val="none" w:sz="0" w:space="0" w:color="auto"/>
            <w:bottom w:val="none" w:sz="0" w:space="0" w:color="auto"/>
            <w:right w:val="none" w:sz="0" w:space="0" w:color="auto"/>
          </w:divBdr>
          <w:divsChild>
            <w:div w:id="181819258">
              <w:marLeft w:val="0"/>
              <w:marRight w:val="0"/>
              <w:marTop w:val="0"/>
              <w:marBottom w:val="0"/>
              <w:divBdr>
                <w:top w:val="none" w:sz="0" w:space="0" w:color="auto"/>
                <w:left w:val="none" w:sz="0" w:space="0" w:color="auto"/>
                <w:bottom w:val="none" w:sz="0" w:space="0" w:color="auto"/>
                <w:right w:val="none" w:sz="0" w:space="0" w:color="auto"/>
              </w:divBdr>
            </w:div>
            <w:div w:id="353000329">
              <w:marLeft w:val="0"/>
              <w:marRight w:val="0"/>
              <w:marTop w:val="0"/>
              <w:marBottom w:val="0"/>
              <w:divBdr>
                <w:top w:val="none" w:sz="0" w:space="0" w:color="auto"/>
                <w:left w:val="none" w:sz="0" w:space="0" w:color="auto"/>
                <w:bottom w:val="none" w:sz="0" w:space="0" w:color="auto"/>
                <w:right w:val="none" w:sz="0" w:space="0" w:color="auto"/>
              </w:divBdr>
            </w:div>
            <w:div w:id="1144080692">
              <w:marLeft w:val="0"/>
              <w:marRight w:val="0"/>
              <w:marTop w:val="0"/>
              <w:marBottom w:val="0"/>
              <w:divBdr>
                <w:top w:val="none" w:sz="0" w:space="0" w:color="auto"/>
                <w:left w:val="none" w:sz="0" w:space="0" w:color="auto"/>
                <w:bottom w:val="none" w:sz="0" w:space="0" w:color="auto"/>
                <w:right w:val="none" w:sz="0" w:space="0" w:color="auto"/>
              </w:divBdr>
            </w:div>
            <w:div w:id="1608390104">
              <w:marLeft w:val="0"/>
              <w:marRight w:val="0"/>
              <w:marTop w:val="0"/>
              <w:marBottom w:val="0"/>
              <w:divBdr>
                <w:top w:val="none" w:sz="0" w:space="0" w:color="auto"/>
                <w:left w:val="none" w:sz="0" w:space="0" w:color="auto"/>
                <w:bottom w:val="none" w:sz="0" w:space="0" w:color="auto"/>
                <w:right w:val="none" w:sz="0" w:space="0" w:color="auto"/>
              </w:divBdr>
            </w:div>
            <w:div w:id="211520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4051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Klaritsch Lothar</dc:creator>
  <cp:keywords/>
  <dc:description/>
  <cp:lastModifiedBy>Klaritsch Lothar</cp:lastModifiedBy>
  <cp:revision>2</cp:revision>
  <cp:lastPrinted>2024-05-02T11:04:00Z</cp:lastPrinted>
  <dcterms:created xsi:type="dcterms:W3CDTF">2024-05-08T09:20:00Z</dcterms:created>
  <dcterms:modified xsi:type="dcterms:W3CDTF">2024-05-08T09:20:00Z</dcterms:modified>
</cp:coreProperties>
</file>